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9096B" w14:textId="58BA8871" w:rsidR="00971AE0" w:rsidRPr="000A315A" w:rsidRDefault="005C0C89" w:rsidP="00C41AA6">
      <w:pPr>
        <w:pStyle w:val="Titolo1"/>
        <w:numPr>
          <w:ilvl w:val="0"/>
          <w:numId w:val="0"/>
        </w:numPr>
        <w:spacing w:after="0"/>
        <w:rPr>
          <w:rFonts w:ascii="Century Gothic" w:hAnsi="Century Gothic"/>
          <w:sz w:val="24"/>
          <w:szCs w:val="24"/>
        </w:rPr>
      </w:pPr>
      <w:r w:rsidRPr="000A315A">
        <w:rPr>
          <w:rFonts w:ascii="Century Gothic" w:hAnsi="Century Gothic"/>
          <w:sz w:val="24"/>
          <w:szCs w:val="24"/>
        </w:rPr>
        <w:t>A</w:t>
      </w:r>
      <w:r w:rsidR="00FE1FD6" w:rsidRPr="000A315A">
        <w:rPr>
          <w:rFonts w:ascii="Century Gothic" w:hAnsi="Century Gothic"/>
          <w:sz w:val="24"/>
          <w:szCs w:val="24"/>
        </w:rPr>
        <w:t>LLEGATO</w:t>
      </w:r>
      <w:r w:rsidRPr="000A315A">
        <w:rPr>
          <w:rFonts w:ascii="Century Gothic" w:hAnsi="Century Gothic"/>
          <w:sz w:val="24"/>
          <w:szCs w:val="24"/>
        </w:rPr>
        <w:t xml:space="preserve"> 1 - SCHEDA PROGETTO</w:t>
      </w:r>
    </w:p>
    <w:p w14:paraId="7EAA2ADF" w14:textId="77777777" w:rsidR="00C41AA6" w:rsidRPr="00C41AA6" w:rsidRDefault="00C41AA6" w:rsidP="00C41AA6"/>
    <w:tbl>
      <w:tblPr>
        <w:tblStyle w:val="TableGrid"/>
        <w:tblW w:w="9741" w:type="dxa"/>
        <w:tblInd w:w="6" w:type="dxa"/>
        <w:tblCellMar>
          <w:top w:w="44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1832"/>
        <w:gridCol w:w="7909"/>
      </w:tblGrid>
      <w:tr w:rsidR="009F2406" w14:paraId="336B5382" w14:textId="77777777" w:rsidTr="00EB7FD6">
        <w:trPr>
          <w:trHeight w:val="389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14:paraId="41675BBE" w14:textId="2D956348" w:rsidR="009F2406" w:rsidRPr="003477AC" w:rsidRDefault="009D5ABB" w:rsidP="004152DE">
            <w:pPr>
              <w:spacing w:after="0" w:line="259" w:lineRule="auto"/>
              <w:ind w:left="0" w:firstLine="0"/>
              <w:rPr>
                <w:rFonts w:ascii="Century Gothic" w:hAnsi="Century Gothic"/>
                <w:b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t xml:space="preserve">Relazione </w:t>
            </w:r>
          </w:p>
          <w:p w14:paraId="7C35024C" w14:textId="352F04A0" w:rsidR="009D5ABB" w:rsidRPr="003477AC" w:rsidRDefault="009D5ABB" w:rsidP="004152DE">
            <w:pPr>
              <w:spacing w:after="0" w:line="259" w:lineRule="auto"/>
              <w:ind w:left="0" w:firstLine="0"/>
              <w:rPr>
                <w:rFonts w:ascii="Century Gothic" w:hAnsi="Century Gothic"/>
                <w:b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t>ed</w:t>
            </w:r>
          </w:p>
          <w:p w14:paraId="3D85A17E" w14:textId="4B232885" w:rsidR="009D5ABB" w:rsidRPr="003477AC" w:rsidRDefault="00C41AA6" w:rsidP="004152DE">
            <w:pPr>
              <w:spacing w:after="0" w:line="259" w:lineRule="auto"/>
              <w:ind w:left="0" w:firstLine="0"/>
              <w:rPr>
                <w:rFonts w:ascii="Century Gothic" w:hAnsi="Century Gothic"/>
                <w:b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t>E</w:t>
            </w:r>
            <w:r w:rsidR="009D5ABB" w:rsidRPr="003477AC">
              <w:rPr>
                <w:rFonts w:ascii="Century Gothic" w:hAnsi="Century Gothic"/>
                <w:b/>
                <w:sz w:val="22"/>
              </w:rPr>
              <w:t xml:space="preserve">laborati quadro </w:t>
            </w:r>
            <w:proofErr w:type="spellStart"/>
            <w:r w:rsidR="009D5ABB" w:rsidRPr="003477AC">
              <w:rPr>
                <w:rFonts w:ascii="Century Gothic" w:hAnsi="Century Gothic"/>
                <w:b/>
                <w:sz w:val="22"/>
              </w:rPr>
              <w:t>esigenziale</w:t>
            </w:r>
            <w:proofErr w:type="spellEnd"/>
          </w:p>
          <w:p w14:paraId="35376709" w14:textId="77777777" w:rsidR="009F2406" w:rsidRPr="003477AC" w:rsidRDefault="009F2406" w:rsidP="004152DE">
            <w:pPr>
              <w:spacing w:after="0" w:line="259" w:lineRule="auto"/>
              <w:ind w:left="0" w:firstLine="0"/>
              <w:rPr>
                <w:rFonts w:ascii="Century Gothic" w:hAnsi="Century Gothic"/>
                <w:sz w:val="22"/>
              </w:rPr>
            </w:pPr>
          </w:p>
        </w:tc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16DA" w14:textId="23B8FE4F" w:rsidR="009F2406" w:rsidRPr="003477AC" w:rsidRDefault="009F2406" w:rsidP="00A723AD">
            <w:pPr>
              <w:spacing w:after="0" w:line="259" w:lineRule="auto"/>
              <w:ind w:left="1" w:firstLine="0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 Relazione tecnica del quadro </w:t>
            </w:r>
            <w:proofErr w:type="spellStart"/>
            <w:r w:rsidRPr="003477AC">
              <w:rPr>
                <w:rFonts w:ascii="Century Gothic" w:hAnsi="Century Gothic"/>
                <w:sz w:val="22"/>
              </w:rPr>
              <w:t>esigenziale</w:t>
            </w:r>
            <w:proofErr w:type="spellEnd"/>
            <w:r w:rsidR="0018405F" w:rsidRPr="003477AC">
              <w:rPr>
                <w:rFonts w:ascii="Century Gothic" w:hAnsi="Century Gothic"/>
                <w:sz w:val="22"/>
              </w:rPr>
              <w:t xml:space="preserve"> </w:t>
            </w:r>
            <w:r w:rsidRPr="003477AC">
              <w:rPr>
                <w:rFonts w:ascii="Century Gothic" w:hAnsi="Century Gothic"/>
                <w:sz w:val="22"/>
              </w:rPr>
              <w:t>contenente:</w:t>
            </w:r>
          </w:p>
          <w:p w14:paraId="0D6F6AE9" w14:textId="77777777" w:rsidR="009F2406" w:rsidRPr="003477AC" w:rsidRDefault="009F2406" w:rsidP="004152DE">
            <w:pPr>
              <w:pStyle w:val="Paragrafoelenco"/>
              <w:spacing w:after="0" w:line="242" w:lineRule="auto"/>
              <w:ind w:firstLine="0"/>
              <w:jc w:val="both"/>
              <w:rPr>
                <w:rFonts w:ascii="Century Gothic" w:hAnsi="Century Gothic"/>
                <w:sz w:val="22"/>
              </w:rPr>
            </w:pPr>
          </w:p>
          <w:p w14:paraId="06652B97" w14:textId="77777777" w:rsidR="009F2406" w:rsidRPr="003477AC" w:rsidRDefault="009F2406" w:rsidP="00272C8C">
            <w:pPr>
              <w:pStyle w:val="Paragrafoelenco"/>
              <w:numPr>
                <w:ilvl w:val="0"/>
                <w:numId w:val="10"/>
              </w:numPr>
              <w:spacing w:after="0" w:line="242" w:lineRule="auto"/>
              <w:ind w:left="366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analisi del contesto: ambito di stazione e area urbana limitrofa;</w:t>
            </w:r>
          </w:p>
          <w:p w14:paraId="7245E325" w14:textId="4EFA32A9" w:rsidR="009F2406" w:rsidRPr="003477AC" w:rsidRDefault="009F2406" w:rsidP="00272C8C">
            <w:pPr>
              <w:pStyle w:val="Paragrafoelenco"/>
              <w:numPr>
                <w:ilvl w:val="0"/>
                <w:numId w:val="10"/>
              </w:numPr>
              <w:spacing w:after="0" w:line="242" w:lineRule="auto"/>
              <w:ind w:left="366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descrizione </w:t>
            </w:r>
            <w:r w:rsidR="00794026" w:rsidRPr="003477AC">
              <w:rPr>
                <w:rFonts w:ascii="Century Gothic" w:hAnsi="Century Gothic"/>
                <w:sz w:val="22"/>
              </w:rPr>
              <w:t>delle criticità individuate</w:t>
            </w:r>
            <w:r w:rsidRPr="003477AC">
              <w:rPr>
                <w:rFonts w:ascii="Century Gothic" w:hAnsi="Century Gothic"/>
                <w:sz w:val="22"/>
              </w:rPr>
              <w:t xml:space="preserve"> </w:t>
            </w:r>
            <w:r w:rsidR="00794026" w:rsidRPr="003477AC">
              <w:rPr>
                <w:rFonts w:ascii="Century Gothic" w:hAnsi="Century Gothic"/>
                <w:sz w:val="22"/>
              </w:rPr>
              <w:t>riferite al tema del</w:t>
            </w:r>
            <w:r w:rsidRPr="003477AC">
              <w:rPr>
                <w:rFonts w:ascii="Century Gothic" w:hAnsi="Century Gothic"/>
                <w:sz w:val="22"/>
              </w:rPr>
              <w:t>l’intermodalità</w:t>
            </w:r>
            <w:r w:rsidR="00794026" w:rsidRPr="003477AC">
              <w:rPr>
                <w:rFonts w:ascii="Century Gothic" w:hAnsi="Century Gothic"/>
                <w:sz w:val="22"/>
              </w:rPr>
              <w:t xml:space="preserve"> e dell’accessibilità alla stazione ferroviaria</w:t>
            </w:r>
            <w:r w:rsidRPr="003477AC">
              <w:rPr>
                <w:rFonts w:ascii="Century Gothic" w:hAnsi="Century Gothic"/>
                <w:sz w:val="22"/>
              </w:rPr>
              <w:t>;</w:t>
            </w:r>
          </w:p>
          <w:p w14:paraId="7E27F17B" w14:textId="46E80F53" w:rsidR="009F2406" w:rsidRPr="003477AC" w:rsidRDefault="009F2406" w:rsidP="00272C8C">
            <w:pPr>
              <w:pStyle w:val="Paragrafoelenco"/>
              <w:numPr>
                <w:ilvl w:val="0"/>
                <w:numId w:val="10"/>
              </w:numPr>
              <w:spacing w:after="0" w:line="242" w:lineRule="auto"/>
              <w:ind w:left="366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fabbisogno ed esigenze della specifica utenza ferroviaria nonché della collettività che usufruisce dei servizi intermodali; </w:t>
            </w:r>
          </w:p>
          <w:p w14:paraId="7A567847" w14:textId="77777777" w:rsidR="009F2406" w:rsidRPr="003477AC" w:rsidRDefault="009F2406" w:rsidP="004152DE">
            <w:pPr>
              <w:spacing w:after="0" w:line="242" w:lineRule="auto"/>
              <w:ind w:left="1" w:firstLine="0"/>
              <w:jc w:val="both"/>
              <w:rPr>
                <w:rFonts w:ascii="Century Gothic" w:hAnsi="Century Gothic"/>
                <w:sz w:val="22"/>
              </w:rPr>
            </w:pPr>
          </w:p>
          <w:p w14:paraId="6251260A" w14:textId="77777777" w:rsidR="009F2406" w:rsidRPr="003477AC" w:rsidRDefault="009F2406" w:rsidP="004152DE">
            <w:pPr>
              <w:spacing w:after="0" w:line="239" w:lineRule="auto"/>
              <w:ind w:left="1" w:right="52" w:firstLine="0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La valutazione ex-ante dei fabbisogni, delle esigenze e degli obiettivi si baserà sulle analisi territoriali, restituite anche su planimetrie generali, a scala adeguata, che conterranno:</w:t>
            </w:r>
          </w:p>
          <w:p w14:paraId="5E2D3D59" w14:textId="77777777" w:rsidR="009F2406" w:rsidRPr="003477AC" w:rsidRDefault="009F2406" w:rsidP="004152DE">
            <w:pPr>
              <w:spacing w:after="0" w:line="239" w:lineRule="auto"/>
              <w:ind w:left="1" w:right="52" w:firstLine="0"/>
              <w:jc w:val="both"/>
              <w:rPr>
                <w:rFonts w:ascii="Century Gothic" w:hAnsi="Century Gothic"/>
                <w:sz w:val="22"/>
              </w:rPr>
            </w:pPr>
          </w:p>
          <w:p w14:paraId="089778DF" w14:textId="56742AA3" w:rsidR="009F2406" w:rsidRPr="003477AC" w:rsidRDefault="009F2406" w:rsidP="00DE175D">
            <w:pPr>
              <w:pStyle w:val="Paragrafoelenco"/>
              <w:numPr>
                <w:ilvl w:val="0"/>
                <w:numId w:val="5"/>
              </w:numPr>
              <w:spacing w:after="0" w:line="239" w:lineRule="auto"/>
              <w:ind w:left="366" w:right="52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inquadramento </w:t>
            </w:r>
            <w:r w:rsidR="00274959" w:rsidRPr="003477AC">
              <w:rPr>
                <w:rFonts w:ascii="Century Gothic" w:hAnsi="Century Gothic"/>
                <w:sz w:val="22"/>
              </w:rPr>
              <w:t>de</w:t>
            </w:r>
            <w:r w:rsidRPr="003477AC">
              <w:rPr>
                <w:rFonts w:ascii="Century Gothic" w:hAnsi="Century Gothic"/>
                <w:sz w:val="22"/>
              </w:rPr>
              <w:t xml:space="preserve">l servizio ferroviario, numero e tipologia utenti, </w:t>
            </w:r>
            <w:proofErr w:type="spellStart"/>
            <w:r w:rsidRPr="003477AC">
              <w:rPr>
                <w:rFonts w:ascii="Century Gothic" w:hAnsi="Century Gothic"/>
                <w:sz w:val="22"/>
              </w:rPr>
              <w:t>modal</w:t>
            </w:r>
            <w:proofErr w:type="spellEnd"/>
            <w:r w:rsidRPr="003477AC">
              <w:rPr>
                <w:rFonts w:ascii="Century Gothic" w:hAnsi="Century Gothic"/>
                <w:sz w:val="22"/>
              </w:rPr>
              <w:t xml:space="preserve"> share accesso in stazione;</w:t>
            </w:r>
          </w:p>
          <w:p w14:paraId="3604A7F4" w14:textId="77777777" w:rsidR="009F2406" w:rsidRPr="003477AC" w:rsidRDefault="009F2406" w:rsidP="00DE175D">
            <w:pPr>
              <w:pStyle w:val="Paragrafoelenco"/>
              <w:numPr>
                <w:ilvl w:val="0"/>
                <w:numId w:val="5"/>
              </w:numPr>
              <w:spacing w:after="0" w:line="239" w:lineRule="auto"/>
              <w:ind w:left="366" w:right="52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analisi del bacino pedonale;</w:t>
            </w:r>
          </w:p>
          <w:p w14:paraId="6BAC042B" w14:textId="77777777" w:rsidR="009F2406" w:rsidRPr="003477AC" w:rsidRDefault="009F2406" w:rsidP="00DE175D">
            <w:pPr>
              <w:pStyle w:val="Paragrafoelenco"/>
              <w:numPr>
                <w:ilvl w:val="0"/>
                <w:numId w:val="5"/>
              </w:numPr>
              <w:spacing w:after="0" w:line="239" w:lineRule="auto"/>
              <w:ind w:left="366" w:right="52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analisi del bacino ciclopedonale;</w:t>
            </w:r>
          </w:p>
          <w:p w14:paraId="4128DF3B" w14:textId="2B50994C" w:rsidR="009F2406" w:rsidRPr="003477AC" w:rsidRDefault="009F2406" w:rsidP="00DE175D">
            <w:pPr>
              <w:pStyle w:val="Paragrafoelenco"/>
              <w:numPr>
                <w:ilvl w:val="0"/>
                <w:numId w:val="5"/>
              </w:numPr>
              <w:spacing w:after="0" w:line="239" w:lineRule="auto"/>
              <w:ind w:left="366" w:right="52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analisi </w:t>
            </w:r>
            <w:r w:rsidR="00DE175D" w:rsidRPr="003477AC">
              <w:rPr>
                <w:rFonts w:ascii="Century Gothic" w:hAnsi="Century Gothic"/>
                <w:sz w:val="22"/>
              </w:rPr>
              <w:t>dell’</w:t>
            </w:r>
            <w:r w:rsidRPr="003477AC">
              <w:rPr>
                <w:rFonts w:ascii="Century Gothic" w:hAnsi="Century Gothic"/>
                <w:sz w:val="22"/>
              </w:rPr>
              <w:t>offerta TPL;</w:t>
            </w:r>
          </w:p>
          <w:p w14:paraId="5808ACC7" w14:textId="4EE4EDFB" w:rsidR="009F2406" w:rsidRPr="003477AC" w:rsidRDefault="009F2406" w:rsidP="00DE175D">
            <w:pPr>
              <w:pStyle w:val="Paragrafoelenco"/>
              <w:numPr>
                <w:ilvl w:val="0"/>
                <w:numId w:val="5"/>
              </w:numPr>
              <w:spacing w:after="0" w:line="239" w:lineRule="auto"/>
              <w:ind w:left="366" w:right="52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presenza di poli attrattori da </w:t>
            </w:r>
            <w:r w:rsidR="00274959" w:rsidRPr="003477AC">
              <w:rPr>
                <w:rFonts w:ascii="Century Gothic" w:hAnsi="Century Gothic"/>
                <w:sz w:val="22"/>
              </w:rPr>
              <w:t>considerare</w:t>
            </w:r>
            <w:r w:rsidRPr="003477AC">
              <w:rPr>
                <w:rFonts w:ascii="Century Gothic" w:hAnsi="Century Gothic"/>
                <w:sz w:val="22"/>
              </w:rPr>
              <w:t xml:space="preserve"> </w:t>
            </w:r>
            <w:r w:rsidR="00274959" w:rsidRPr="003477AC">
              <w:rPr>
                <w:rFonts w:ascii="Century Gothic" w:hAnsi="Century Gothic"/>
                <w:sz w:val="22"/>
              </w:rPr>
              <w:t>ai fini del</w:t>
            </w:r>
            <w:r w:rsidRPr="003477AC">
              <w:rPr>
                <w:rFonts w:ascii="Century Gothic" w:hAnsi="Century Gothic"/>
                <w:sz w:val="22"/>
              </w:rPr>
              <w:t>l’intervento;</w:t>
            </w:r>
          </w:p>
          <w:p w14:paraId="5FD94008" w14:textId="77777777" w:rsidR="009F2406" w:rsidRPr="003477AC" w:rsidRDefault="009F2406" w:rsidP="00DE175D">
            <w:pPr>
              <w:pStyle w:val="Paragrafoelenco"/>
              <w:numPr>
                <w:ilvl w:val="0"/>
                <w:numId w:val="5"/>
              </w:numPr>
              <w:spacing w:after="0" w:line="239" w:lineRule="auto"/>
              <w:ind w:left="366" w:right="52" w:hanging="284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schema funzionale d’interscambio.</w:t>
            </w:r>
          </w:p>
          <w:p w14:paraId="47701F3D" w14:textId="4519C171" w:rsidR="009F2406" w:rsidRPr="003477AC" w:rsidRDefault="009F2406" w:rsidP="00DE175D">
            <w:pPr>
              <w:spacing w:after="2" w:line="239" w:lineRule="auto"/>
              <w:ind w:left="0" w:right="132" w:firstLine="0"/>
              <w:jc w:val="both"/>
              <w:rPr>
                <w:rFonts w:ascii="Century Gothic" w:hAnsi="Century Gothic"/>
                <w:sz w:val="22"/>
              </w:rPr>
            </w:pPr>
          </w:p>
        </w:tc>
      </w:tr>
      <w:tr w:rsidR="009F2406" w14:paraId="35AD1071" w14:textId="77777777" w:rsidTr="00EB7FD6">
        <w:trPr>
          <w:trHeight w:val="3890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14:paraId="0C3FF8DA" w14:textId="77777777" w:rsidR="009F2406" w:rsidRPr="003477AC" w:rsidRDefault="009F2406" w:rsidP="004152DE">
            <w:pPr>
              <w:spacing w:after="0" w:line="259" w:lineRule="auto"/>
              <w:ind w:left="0" w:firstLine="0"/>
              <w:rPr>
                <w:rFonts w:ascii="Century Gothic" w:hAnsi="Century Gothic"/>
                <w:sz w:val="22"/>
              </w:rPr>
            </w:pPr>
            <w:bookmarkStart w:id="0" w:name="_Hlk164266147"/>
            <w:r w:rsidRPr="003477AC">
              <w:rPr>
                <w:rFonts w:ascii="Century Gothic" w:hAnsi="Century Gothic"/>
                <w:b/>
                <w:sz w:val="22"/>
              </w:rPr>
              <w:t xml:space="preserve">Relazione </w:t>
            </w:r>
          </w:p>
          <w:p w14:paraId="0D3A789F" w14:textId="7F6BF361" w:rsidR="009F2406" w:rsidRPr="003477AC" w:rsidRDefault="00DE175D" w:rsidP="003477AC">
            <w:pPr>
              <w:spacing w:after="0" w:line="259" w:lineRule="auto"/>
              <w:ind w:left="0" w:firstLine="0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t>Tecnico-illustrativ</w:t>
            </w:r>
            <w:r w:rsidR="009F2406" w:rsidRPr="003477AC">
              <w:rPr>
                <w:rFonts w:ascii="Century Gothic" w:hAnsi="Century Gothic"/>
                <w:b/>
                <w:sz w:val="22"/>
              </w:rPr>
              <w:t>a ed elaborati grafici</w:t>
            </w:r>
            <w:bookmarkEnd w:id="0"/>
          </w:p>
        </w:tc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7713" w14:textId="17EE88CA" w:rsidR="009F2406" w:rsidRPr="003477AC" w:rsidRDefault="009F2406" w:rsidP="00A723AD">
            <w:pPr>
              <w:spacing w:after="0" w:line="259" w:lineRule="auto"/>
              <w:ind w:left="1" w:firstLine="0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Relazione </w:t>
            </w:r>
            <w:r w:rsidR="00DE175D" w:rsidRPr="003477AC">
              <w:rPr>
                <w:rFonts w:ascii="Century Gothic" w:hAnsi="Century Gothic"/>
                <w:sz w:val="22"/>
              </w:rPr>
              <w:t>Tecnico-Illustrativa</w:t>
            </w:r>
            <w:r w:rsidR="00DE175D" w:rsidRPr="003477AC">
              <w:rPr>
                <w:rFonts w:ascii="Century Gothic" w:hAnsi="Century Gothic" w:cs="Arial"/>
                <w:sz w:val="22"/>
              </w:rPr>
              <w:t xml:space="preserve"> </w:t>
            </w:r>
            <w:r w:rsidRPr="003477AC">
              <w:rPr>
                <w:rFonts w:ascii="Century Gothic" w:hAnsi="Century Gothic"/>
                <w:sz w:val="22"/>
              </w:rPr>
              <w:t>che analizzi i seguenti aspetti:</w:t>
            </w:r>
          </w:p>
          <w:p w14:paraId="221BD231" w14:textId="77777777" w:rsidR="00C41AA6" w:rsidRPr="003477AC" w:rsidRDefault="00C41AA6" w:rsidP="00A723AD">
            <w:pPr>
              <w:spacing w:after="0" w:line="259" w:lineRule="auto"/>
              <w:ind w:left="1" w:firstLine="0"/>
              <w:rPr>
                <w:rFonts w:ascii="Century Gothic" w:hAnsi="Century Gothic"/>
                <w:sz w:val="22"/>
              </w:rPr>
            </w:pPr>
          </w:p>
          <w:p w14:paraId="33FB84A0" w14:textId="02652B4D" w:rsidR="00C41AA6" w:rsidRPr="003477AC" w:rsidRDefault="00DE175D" w:rsidP="003477AC">
            <w:pPr>
              <w:pStyle w:val="Paragrafoelenco"/>
              <w:numPr>
                <w:ilvl w:val="0"/>
                <w:numId w:val="11"/>
              </w:numPr>
              <w:spacing w:after="0" w:line="242" w:lineRule="auto"/>
              <w:ind w:left="463" w:hanging="463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m</w:t>
            </w:r>
            <w:r w:rsidR="00C41AA6" w:rsidRPr="003477AC">
              <w:rPr>
                <w:rFonts w:ascii="Century Gothic" w:hAnsi="Century Gothic"/>
                <w:sz w:val="22"/>
              </w:rPr>
              <w:t>otivazioni dell’intervento: obiettivi da perseguire attraverso la realizzazione dell’intervento, funzioni che dovranno essere svolte, fabbisogni ed esigenze da soddisfare, livelli di servizio da conseguire e requisiti prestazionali di progetto da raggiungere</w:t>
            </w:r>
          </w:p>
          <w:p w14:paraId="290A73D8" w14:textId="22132D17" w:rsidR="00FC6229" w:rsidRPr="003477AC" w:rsidRDefault="00FC6229" w:rsidP="003477AC">
            <w:pPr>
              <w:pStyle w:val="Paragrafoelenco"/>
              <w:numPr>
                <w:ilvl w:val="0"/>
                <w:numId w:val="11"/>
              </w:numPr>
              <w:spacing w:after="0" w:line="242" w:lineRule="auto"/>
              <w:ind w:left="463" w:hanging="463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definizione</w:t>
            </w:r>
            <w:r w:rsidR="00DE175D" w:rsidRPr="003477AC">
              <w:rPr>
                <w:rFonts w:ascii="Century Gothic" w:hAnsi="Century Gothic"/>
                <w:sz w:val="22"/>
              </w:rPr>
              <w:t xml:space="preserve"> dell’</w:t>
            </w:r>
            <w:r w:rsidRPr="003477AC">
              <w:rPr>
                <w:rFonts w:ascii="Century Gothic" w:hAnsi="Century Gothic"/>
                <w:sz w:val="22"/>
              </w:rPr>
              <w:t xml:space="preserve">ambito di intervento, analisi dello stato dei luoghi con </w:t>
            </w:r>
            <w:r w:rsidR="003F23D0" w:rsidRPr="003477AC">
              <w:rPr>
                <w:rFonts w:ascii="Century Gothic" w:hAnsi="Century Gothic"/>
                <w:sz w:val="22"/>
              </w:rPr>
              <w:t>ricognizione delle proprietà su base</w:t>
            </w:r>
            <w:r w:rsidRPr="003477AC">
              <w:rPr>
                <w:rFonts w:ascii="Century Gothic" w:hAnsi="Century Gothic"/>
                <w:sz w:val="22"/>
              </w:rPr>
              <w:t xml:space="preserve"> catastale;</w:t>
            </w:r>
          </w:p>
          <w:p w14:paraId="345E4BA8" w14:textId="21575310" w:rsidR="003B39D7" w:rsidRPr="003477AC" w:rsidRDefault="003B39D7" w:rsidP="003477AC">
            <w:pPr>
              <w:pStyle w:val="Paragrafoelenco"/>
              <w:numPr>
                <w:ilvl w:val="0"/>
                <w:numId w:val="11"/>
              </w:numPr>
              <w:spacing w:after="0" w:line="242" w:lineRule="auto"/>
              <w:ind w:left="463" w:hanging="463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descrizione generale dei requisiti dell’opera e delle sue relazioni con il contesto in cui si inserisce</w:t>
            </w:r>
            <w:r w:rsidR="008303D1" w:rsidRPr="003477AC">
              <w:rPr>
                <w:rFonts w:ascii="Century Gothic" w:hAnsi="Century Gothic"/>
                <w:sz w:val="22"/>
              </w:rPr>
              <w:t>,</w:t>
            </w:r>
            <w:r w:rsidRPr="003477AC">
              <w:rPr>
                <w:rFonts w:ascii="Century Gothic" w:hAnsi="Century Gothic"/>
                <w:sz w:val="22"/>
              </w:rPr>
              <w:t xml:space="preserve"> dati di inquadramento sociodemografico, territoriale, economico e di mobilità;</w:t>
            </w:r>
          </w:p>
          <w:p w14:paraId="72455468" w14:textId="24245C54" w:rsidR="003B39D7" w:rsidRPr="003477AC" w:rsidRDefault="00283B2B" w:rsidP="003477AC">
            <w:pPr>
              <w:pStyle w:val="Paragrafoelenco"/>
              <w:numPr>
                <w:ilvl w:val="0"/>
                <w:numId w:val="11"/>
              </w:numPr>
              <w:spacing w:after="0" w:line="242" w:lineRule="auto"/>
              <w:ind w:left="463" w:hanging="463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ricognizione, in collaborazione con gli EE.LL, dei </w:t>
            </w:r>
            <w:r w:rsidR="003B39D7" w:rsidRPr="003477AC">
              <w:rPr>
                <w:rFonts w:ascii="Century Gothic" w:hAnsi="Century Gothic"/>
                <w:sz w:val="22"/>
              </w:rPr>
              <w:t xml:space="preserve">vincoli di legge relativi al contesto in cui l’intervento </w:t>
            </w:r>
            <w:r w:rsidR="00DE175D" w:rsidRPr="003477AC">
              <w:rPr>
                <w:rFonts w:ascii="Century Gothic" w:hAnsi="Century Gothic"/>
                <w:sz w:val="22"/>
              </w:rPr>
              <w:t>si colloca</w:t>
            </w:r>
            <w:r w:rsidR="003477AC">
              <w:rPr>
                <w:rFonts w:ascii="Century Gothic" w:hAnsi="Century Gothic"/>
                <w:sz w:val="22"/>
              </w:rPr>
              <w:t>.</w:t>
            </w:r>
          </w:p>
          <w:p w14:paraId="5888EDED" w14:textId="77777777" w:rsidR="00541896" w:rsidRPr="003477AC" w:rsidRDefault="00541896" w:rsidP="00541896">
            <w:pPr>
              <w:spacing w:after="0" w:line="242" w:lineRule="auto"/>
              <w:jc w:val="both"/>
              <w:rPr>
                <w:rFonts w:ascii="Century Gothic" w:hAnsi="Century Gothic"/>
                <w:strike/>
                <w:sz w:val="22"/>
              </w:rPr>
            </w:pPr>
          </w:p>
          <w:p w14:paraId="0E9D551C" w14:textId="01628972" w:rsidR="009F6AAA" w:rsidRPr="003477AC" w:rsidRDefault="009F6AAA" w:rsidP="009F6AAA">
            <w:pPr>
              <w:spacing w:after="0" w:line="259" w:lineRule="auto"/>
              <w:ind w:left="1" w:firstLine="0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Elaborati grafici minimi:</w:t>
            </w:r>
          </w:p>
          <w:p w14:paraId="1E391312" w14:textId="77777777" w:rsidR="009F6AAA" w:rsidRPr="003477AC" w:rsidRDefault="009F6AAA" w:rsidP="00541896">
            <w:pPr>
              <w:spacing w:after="0" w:line="242" w:lineRule="auto"/>
              <w:jc w:val="both"/>
              <w:rPr>
                <w:rFonts w:ascii="Century Gothic" w:hAnsi="Century Gothic"/>
                <w:strike/>
                <w:sz w:val="22"/>
              </w:rPr>
            </w:pPr>
          </w:p>
          <w:p w14:paraId="1D0F1ADE" w14:textId="12F27544" w:rsidR="000D7BA7" w:rsidRPr="003477AC" w:rsidRDefault="001864F6" w:rsidP="00E66E3F">
            <w:pPr>
              <w:pStyle w:val="Paragrafoelenco"/>
              <w:numPr>
                <w:ilvl w:val="0"/>
                <w:numId w:val="8"/>
              </w:numPr>
              <w:spacing w:after="0" w:line="239" w:lineRule="auto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Layout funzionale</w:t>
            </w:r>
            <w:r w:rsidR="004618F7" w:rsidRPr="003477AC">
              <w:rPr>
                <w:rFonts w:ascii="Century Gothic" w:hAnsi="Century Gothic"/>
                <w:sz w:val="22"/>
              </w:rPr>
              <w:t xml:space="preserve"> su base planimetrica</w:t>
            </w:r>
            <w:r w:rsidRPr="003477AC">
              <w:rPr>
                <w:rFonts w:ascii="Century Gothic" w:hAnsi="Century Gothic"/>
                <w:sz w:val="22"/>
              </w:rPr>
              <w:t xml:space="preserve"> </w:t>
            </w:r>
            <w:r w:rsidR="00541896" w:rsidRPr="003477AC">
              <w:rPr>
                <w:rFonts w:ascii="Century Gothic" w:hAnsi="Century Gothic"/>
                <w:sz w:val="22"/>
              </w:rPr>
              <w:t>che</w:t>
            </w:r>
            <w:r w:rsidR="000D7BA7" w:rsidRPr="003477AC">
              <w:rPr>
                <w:rFonts w:ascii="Century Gothic" w:hAnsi="Century Gothic"/>
                <w:sz w:val="22"/>
              </w:rPr>
              <w:t xml:space="preserve"> evidenzi</w:t>
            </w:r>
            <w:r w:rsidR="00541896" w:rsidRPr="003477AC">
              <w:rPr>
                <w:rFonts w:ascii="Century Gothic" w:hAnsi="Century Gothic"/>
                <w:sz w:val="22"/>
              </w:rPr>
              <w:t xml:space="preserve"> in</w:t>
            </w:r>
            <w:r w:rsidR="00180E85" w:rsidRPr="003477AC">
              <w:rPr>
                <w:rFonts w:ascii="Century Gothic" w:hAnsi="Century Gothic"/>
                <w:sz w:val="22"/>
              </w:rPr>
              <w:t xml:space="preserve"> particolare</w:t>
            </w:r>
            <w:r w:rsidR="000D7BA7" w:rsidRPr="003477AC">
              <w:rPr>
                <w:rFonts w:ascii="Century Gothic" w:hAnsi="Century Gothic"/>
                <w:sz w:val="22"/>
              </w:rPr>
              <w:t xml:space="preserve"> le relazioni dell’intervento proposto con </w:t>
            </w:r>
            <w:r w:rsidR="00180E85" w:rsidRPr="003477AC">
              <w:rPr>
                <w:rFonts w:ascii="Century Gothic" w:hAnsi="Century Gothic"/>
                <w:sz w:val="22"/>
              </w:rPr>
              <w:t xml:space="preserve">i poli attrattori individuati nelle analisi territoriali, con </w:t>
            </w:r>
            <w:r w:rsidR="000D7BA7" w:rsidRPr="003477AC">
              <w:rPr>
                <w:rFonts w:ascii="Century Gothic" w:hAnsi="Century Gothic"/>
                <w:sz w:val="22"/>
              </w:rPr>
              <w:t xml:space="preserve">i percorsi </w:t>
            </w:r>
            <w:r w:rsidR="00180E85" w:rsidRPr="003477AC">
              <w:rPr>
                <w:rFonts w:ascii="Century Gothic" w:hAnsi="Century Gothic"/>
                <w:sz w:val="22"/>
              </w:rPr>
              <w:t>pedonali esistenti</w:t>
            </w:r>
            <w:r w:rsidR="00FC6202" w:rsidRPr="003477AC">
              <w:rPr>
                <w:rFonts w:ascii="Century Gothic" w:hAnsi="Century Gothic"/>
                <w:sz w:val="22"/>
              </w:rPr>
              <w:t xml:space="preserve"> e con quelli </w:t>
            </w:r>
            <w:r w:rsidR="000D7BA7" w:rsidRPr="003477AC">
              <w:rPr>
                <w:rFonts w:ascii="Century Gothic" w:hAnsi="Century Gothic"/>
                <w:sz w:val="22"/>
              </w:rPr>
              <w:t>ciclabili locali/regional</w:t>
            </w:r>
            <w:r w:rsidR="00FC6202" w:rsidRPr="003477AC">
              <w:rPr>
                <w:rFonts w:ascii="Century Gothic" w:hAnsi="Century Gothic"/>
                <w:sz w:val="22"/>
              </w:rPr>
              <w:t xml:space="preserve">i, nonché </w:t>
            </w:r>
            <w:r w:rsidR="000D7BA7" w:rsidRPr="003477AC">
              <w:rPr>
                <w:rFonts w:ascii="Century Gothic" w:hAnsi="Century Gothic"/>
                <w:sz w:val="22"/>
              </w:rPr>
              <w:t xml:space="preserve">con </w:t>
            </w:r>
            <w:r w:rsidR="00FC6202" w:rsidRPr="003477AC">
              <w:rPr>
                <w:rFonts w:ascii="Century Gothic" w:hAnsi="Century Gothic"/>
                <w:sz w:val="22"/>
              </w:rPr>
              <w:t xml:space="preserve">i servizi </w:t>
            </w:r>
            <w:r w:rsidR="0061302F" w:rsidRPr="003477AC">
              <w:rPr>
                <w:rFonts w:ascii="Century Gothic" w:hAnsi="Century Gothic"/>
                <w:sz w:val="22"/>
              </w:rPr>
              <w:t>per la mobilità</w:t>
            </w:r>
            <w:r w:rsidR="0011482F" w:rsidRPr="003477AC">
              <w:rPr>
                <w:rFonts w:ascii="Century Gothic" w:hAnsi="Century Gothic"/>
                <w:sz w:val="22"/>
              </w:rPr>
              <w:t xml:space="preserve"> (ad es. nodo ferroviario, linee tpl, metro, area taxi, area sharing, area ricarica elettrica, velostazione, …)</w:t>
            </w:r>
            <w:r w:rsidR="00E765CC" w:rsidRPr="003477AC">
              <w:rPr>
                <w:rFonts w:ascii="Century Gothic" w:hAnsi="Century Gothic"/>
                <w:sz w:val="22"/>
              </w:rPr>
              <w:t xml:space="preserve"> con riferimento ai criteri di valutazione delineati dall’Azione 2.8.1</w:t>
            </w:r>
            <w:r w:rsidR="0011482F" w:rsidRPr="003477AC">
              <w:rPr>
                <w:rFonts w:ascii="Century Gothic" w:hAnsi="Century Gothic"/>
                <w:sz w:val="22"/>
              </w:rPr>
              <w:t>.</w:t>
            </w:r>
          </w:p>
          <w:p w14:paraId="20356E50" w14:textId="77777777" w:rsidR="009F2406" w:rsidRPr="003477AC" w:rsidRDefault="009F2406" w:rsidP="004152DE">
            <w:pPr>
              <w:spacing w:after="0" w:line="239" w:lineRule="auto"/>
              <w:ind w:left="1" w:firstLine="0"/>
              <w:jc w:val="both"/>
              <w:rPr>
                <w:rFonts w:ascii="Century Gothic" w:hAnsi="Century Gothic"/>
                <w:sz w:val="22"/>
              </w:rPr>
            </w:pPr>
          </w:p>
          <w:p w14:paraId="6DB73C35" w14:textId="353C93E7" w:rsidR="000D7BA7" w:rsidRPr="003477AC" w:rsidRDefault="000061EE" w:rsidP="00E66E3F">
            <w:pPr>
              <w:pStyle w:val="Paragrafoelenco"/>
              <w:numPr>
                <w:ilvl w:val="0"/>
                <w:numId w:val="8"/>
              </w:numPr>
              <w:spacing w:after="0" w:line="239" w:lineRule="auto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D</w:t>
            </w:r>
            <w:r w:rsidR="000D7BA7" w:rsidRPr="003477AC">
              <w:rPr>
                <w:rFonts w:ascii="Century Gothic" w:hAnsi="Century Gothic"/>
                <w:sz w:val="22"/>
              </w:rPr>
              <w:t>ocumentazione fotografica dell’area oggetto d</w:t>
            </w:r>
            <w:r w:rsidR="003750C2" w:rsidRPr="003477AC">
              <w:rPr>
                <w:rFonts w:ascii="Century Gothic" w:hAnsi="Century Gothic"/>
                <w:sz w:val="22"/>
              </w:rPr>
              <w:t>i intervento</w:t>
            </w:r>
            <w:r w:rsidRPr="003477AC">
              <w:rPr>
                <w:rFonts w:ascii="Century Gothic" w:hAnsi="Century Gothic"/>
                <w:sz w:val="22"/>
              </w:rPr>
              <w:t>.</w:t>
            </w:r>
          </w:p>
          <w:p w14:paraId="252FCBE0" w14:textId="77777777" w:rsidR="009F2406" w:rsidRPr="003477AC" w:rsidRDefault="009F2406" w:rsidP="00632A10">
            <w:pPr>
              <w:spacing w:after="0" w:line="259" w:lineRule="auto"/>
              <w:ind w:left="0" w:firstLine="0"/>
              <w:rPr>
                <w:rFonts w:ascii="Century Gothic" w:hAnsi="Century Gothic"/>
                <w:sz w:val="22"/>
              </w:rPr>
            </w:pPr>
          </w:p>
        </w:tc>
      </w:tr>
      <w:tr w:rsidR="004D2CBA" w14:paraId="411AB139" w14:textId="77777777" w:rsidTr="003477AC">
        <w:trPr>
          <w:trHeight w:val="217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14:paraId="1C6A26B3" w14:textId="77777777" w:rsidR="004D2CBA" w:rsidRPr="003477AC" w:rsidRDefault="004D2CBA" w:rsidP="004D2CBA">
            <w:pPr>
              <w:spacing w:after="0" w:line="259" w:lineRule="auto"/>
              <w:ind w:left="0" w:firstLine="0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lastRenderedPageBreak/>
              <w:t xml:space="preserve">Relazione </w:t>
            </w:r>
          </w:p>
          <w:p w14:paraId="38A49D92" w14:textId="0696E800" w:rsidR="004D2CBA" w:rsidRPr="003477AC" w:rsidRDefault="004D2CBA" w:rsidP="004D2CBA">
            <w:pPr>
              <w:spacing w:after="0" w:line="259" w:lineRule="auto"/>
              <w:ind w:left="0" w:firstLine="0"/>
              <w:rPr>
                <w:rFonts w:ascii="Century Gothic" w:hAnsi="Century Gothic"/>
                <w:b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t xml:space="preserve">Tecnico-illustrativa corrispondenza </w:t>
            </w:r>
            <w:r w:rsidR="00692E7D" w:rsidRPr="003477AC">
              <w:rPr>
                <w:rFonts w:ascii="Century Gothic" w:hAnsi="Century Gothic"/>
                <w:b/>
                <w:sz w:val="22"/>
              </w:rPr>
              <w:t xml:space="preserve">dei </w:t>
            </w:r>
            <w:r w:rsidRPr="003477AC">
              <w:rPr>
                <w:rFonts w:ascii="Century Gothic" w:hAnsi="Century Gothic"/>
                <w:b/>
                <w:sz w:val="22"/>
              </w:rPr>
              <w:t>criteri</w:t>
            </w:r>
            <w:r w:rsidR="00692E7D" w:rsidRPr="003477AC">
              <w:rPr>
                <w:rFonts w:ascii="Century Gothic" w:hAnsi="Century Gothic"/>
                <w:b/>
                <w:sz w:val="22"/>
              </w:rPr>
              <w:t xml:space="preserve"> di valutazione</w:t>
            </w:r>
          </w:p>
        </w:tc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8695" w14:textId="77777777" w:rsidR="00692E7D" w:rsidRPr="003477AC" w:rsidRDefault="004D2CBA" w:rsidP="004D2CBA">
            <w:pPr>
              <w:spacing w:after="0" w:line="242" w:lineRule="auto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>Relazione puntuale di come il progetto proposto soddisfi i criteri di valutazione delineati dall’Azione 2.8.1 ed esplicitati nell’Avviso.</w:t>
            </w:r>
            <w:r w:rsidR="00692E7D" w:rsidRPr="003477AC">
              <w:rPr>
                <w:rFonts w:ascii="Century Gothic" w:hAnsi="Century Gothic"/>
                <w:sz w:val="22"/>
              </w:rPr>
              <w:t xml:space="preserve"> </w:t>
            </w:r>
          </w:p>
          <w:p w14:paraId="1E3DBA24" w14:textId="65E8133B" w:rsidR="00327DF9" w:rsidRPr="003477AC" w:rsidRDefault="00692E7D" w:rsidP="003C4771">
            <w:pPr>
              <w:spacing w:after="0" w:line="242" w:lineRule="auto"/>
              <w:jc w:val="both"/>
              <w:rPr>
                <w:rFonts w:ascii="Century Gothic" w:hAnsi="Century Gothic"/>
                <w:color w:val="auto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Per ciascun criterio delineato dovrà essere esplicitato se lo stesso venga soddisfatto e in che misura </w:t>
            </w:r>
            <w:r w:rsidR="00AF561D" w:rsidRPr="003477AC">
              <w:rPr>
                <w:rFonts w:ascii="Century Gothic" w:hAnsi="Century Gothic"/>
                <w:sz w:val="22"/>
              </w:rPr>
              <w:t>con riferimento alla</w:t>
            </w:r>
            <w:r w:rsidRPr="003477AC">
              <w:rPr>
                <w:rFonts w:ascii="Century Gothic" w:hAnsi="Century Gothic"/>
                <w:color w:val="auto"/>
                <w:sz w:val="22"/>
              </w:rPr>
              <w:t xml:space="preserve"> </w:t>
            </w:r>
            <w:r w:rsidR="00AF561D" w:rsidRPr="003477AC">
              <w:rPr>
                <w:rFonts w:ascii="Century Gothic" w:hAnsi="Century Gothic"/>
                <w:color w:val="auto"/>
                <w:sz w:val="22"/>
              </w:rPr>
              <w:t>“T</w:t>
            </w:r>
            <w:r w:rsidRPr="003477AC">
              <w:rPr>
                <w:rFonts w:ascii="Century Gothic" w:hAnsi="Century Gothic"/>
                <w:color w:val="auto"/>
                <w:sz w:val="22"/>
              </w:rPr>
              <w:t>abell</w:t>
            </w:r>
            <w:r w:rsidR="00AF561D" w:rsidRPr="003477AC">
              <w:rPr>
                <w:rFonts w:ascii="Century Gothic" w:hAnsi="Century Gothic"/>
                <w:color w:val="auto"/>
                <w:sz w:val="22"/>
              </w:rPr>
              <w:t xml:space="preserve">a </w:t>
            </w:r>
            <w:r w:rsidR="006A44A9" w:rsidRPr="003477AC">
              <w:rPr>
                <w:rFonts w:ascii="Century Gothic" w:hAnsi="Century Gothic"/>
                <w:color w:val="auto"/>
                <w:sz w:val="22"/>
              </w:rPr>
              <w:t>B -</w:t>
            </w:r>
            <w:r w:rsidR="00AF561D" w:rsidRPr="003477AC">
              <w:rPr>
                <w:rFonts w:ascii="Century Gothic" w:hAnsi="Century Gothic"/>
                <w:color w:val="auto"/>
                <w:sz w:val="22"/>
              </w:rPr>
              <w:t xml:space="preserve"> Criteri di ammissibilità dell’intervento” e “Tabella </w:t>
            </w:r>
            <w:r w:rsidR="006A44A9" w:rsidRPr="003477AC">
              <w:rPr>
                <w:rFonts w:ascii="Century Gothic" w:hAnsi="Century Gothic"/>
                <w:color w:val="auto"/>
                <w:sz w:val="22"/>
              </w:rPr>
              <w:t xml:space="preserve">C </w:t>
            </w:r>
            <w:r w:rsidR="00AF561D" w:rsidRPr="003477AC">
              <w:rPr>
                <w:rFonts w:ascii="Century Gothic" w:hAnsi="Century Gothic"/>
                <w:color w:val="auto"/>
                <w:sz w:val="22"/>
              </w:rPr>
              <w:t>– Criteri di Valutazione” riportate nell’Avviso punto C.3.</w:t>
            </w:r>
          </w:p>
        </w:tc>
      </w:tr>
      <w:tr w:rsidR="005B299D" w14:paraId="174DAC3F" w14:textId="77777777" w:rsidTr="005C0C89">
        <w:trPr>
          <w:trHeight w:val="2300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14:paraId="7F7BFBC1" w14:textId="3BB4A86E" w:rsidR="005B299D" w:rsidRPr="003477AC" w:rsidRDefault="005B299D" w:rsidP="004D2CBA">
            <w:pPr>
              <w:spacing w:after="0" w:line="259" w:lineRule="auto"/>
              <w:ind w:left="0" w:firstLine="0"/>
              <w:rPr>
                <w:rFonts w:ascii="Century Gothic" w:hAnsi="Century Gothic"/>
                <w:b/>
                <w:sz w:val="22"/>
              </w:rPr>
            </w:pPr>
            <w:r w:rsidRPr="003477AC">
              <w:rPr>
                <w:rFonts w:ascii="Century Gothic" w:hAnsi="Century Gothic"/>
                <w:b/>
                <w:sz w:val="22"/>
              </w:rPr>
              <w:t>Perizia giurata di stima</w:t>
            </w:r>
          </w:p>
        </w:tc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1BA0" w14:textId="77777777" w:rsidR="005B299D" w:rsidRPr="003477AC" w:rsidRDefault="005B299D" w:rsidP="004D2CBA">
            <w:pPr>
              <w:spacing w:after="0" w:line="242" w:lineRule="auto"/>
              <w:jc w:val="both"/>
              <w:rPr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Nel caso in cui il progetto preveda </w:t>
            </w:r>
            <w:r w:rsidRPr="003477AC">
              <w:rPr>
                <w:rStyle w:val="ui-provider"/>
                <w:rFonts w:ascii="Century Gothic" w:hAnsi="Century Gothic"/>
                <w:sz w:val="22"/>
              </w:rPr>
              <w:t>aree da acquisire non edificate</w:t>
            </w:r>
            <w:r w:rsidRPr="003477AC">
              <w:rPr>
                <w:rFonts w:ascii="Century Gothic" w:hAnsi="Century Gothic"/>
                <w:sz w:val="22"/>
              </w:rPr>
              <w:t xml:space="preserve"> e/o </w:t>
            </w:r>
            <w:r w:rsidRPr="003477AC">
              <w:rPr>
                <w:rStyle w:val="ui-provider"/>
                <w:rFonts w:ascii="Century Gothic" w:hAnsi="Century Gothic"/>
                <w:sz w:val="22"/>
              </w:rPr>
              <w:t>espropri e acquisto di fabbricati, è necessario produrre una p</w:t>
            </w:r>
            <w:r w:rsidRPr="003477AC">
              <w:rPr>
                <w:rFonts w:ascii="Century Gothic" w:hAnsi="Century Gothic"/>
                <w:sz w:val="22"/>
              </w:rPr>
              <w:t>erizia giurata di stima redatta da soggetti iscritti agli albi/ordini degli ingegneri, degli architetti, dei geometri, dei dottori agronomi, dei periti agrari e degli agrotecnici o dei periti industriali edili, che attesti il valore di mercato del bene.</w:t>
            </w:r>
          </w:p>
          <w:p w14:paraId="121DB286" w14:textId="77777777" w:rsidR="005B299D" w:rsidRDefault="005B299D" w:rsidP="004D2CBA">
            <w:pPr>
              <w:spacing w:after="0" w:line="242" w:lineRule="auto"/>
              <w:jc w:val="both"/>
              <w:rPr>
                <w:rStyle w:val="ui-provider"/>
                <w:rFonts w:ascii="Century Gothic" w:hAnsi="Century Gothic"/>
                <w:sz w:val="22"/>
              </w:rPr>
            </w:pPr>
            <w:r w:rsidRPr="003477AC">
              <w:rPr>
                <w:rFonts w:ascii="Century Gothic" w:hAnsi="Century Gothic"/>
                <w:sz w:val="22"/>
              </w:rPr>
              <w:t xml:space="preserve">Nel caso </w:t>
            </w:r>
            <w:r w:rsidR="00A45258" w:rsidRPr="003477AC">
              <w:rPr>
                <w:rFonts w:ascii="Century Gothic" w:hAnsi="Century Gothic"/>
                <w:sz w:val="22"/>
              </w:rPr>
              <w:t xml:space="preserve">di acquisto di immobili, la perizia deve anche attestarne </w:t>
            </w:r>
            <w:r w:rsidR="00A45258" w:rsidRPr="003477AC">
              <w:rPr>
                <w:rStyle w:val="ui-provider"/>
                <w:rFonts w:ascii="Century Gothic" w:hAnsi="Century Gothic"/>
                <w:sz w:val="22"/>
              </w:rPr>
              <w:t xml:space="preserve">la conformità alle disposizioni urbanistiche </w:t>
            </w:r>
            <w:proofErr w:type="gramStart"/>
            <w:r w:rsidR="00A45258" w:rsidRPr="003477AC">
              <w:rPr>
                <w:rStyle w:val="ui-provider"/>
                <w:rFonts w:ascii="Century Gothic" w:hAnsi="Century Gothic"/>
                <w:sz w:val="22"/>
              </w:rPr>
              <w:t>ed</w:t>
            </w:r>
            <w:proofErr w:type="gramEnd"/>
            <w:r w:rsidR="00A45258" w:rsidRPr="003477AC">
              <w:rPr>
                <w:rStyle w:val="ui-provider"/>
                <w:rFonts w:ascii="Century Gothic" w:hAnsi="Century Gothic"/>
                <w:sz w:val="22"/>
              </w:rPr>
              <w:t xml:space="preserve"> edilizie vigenti, nonché' alle disposizioni dettate a tutela del paesaggio e degli altri eventuali vincoli gravanti sull'area interessata.</w:t>
            </w:r>
          </w:p>
          <w:p w14:paraId="52761698" w14:textId="759B16BB" w:rsidR="003477AC" w:rsidRPr="003477AC" w:rsidRDefault="003477AC" w:rsidP="004D2CBA">
            <w:pPr>
              <w:spacing w:after="0" w:line="242" w:lineRule="auto"/>
              <w:jc w:val="both"/>
              <w:rPr>
                <w:rFonts w:ascii="Century Gothic" w:hAnsi="Century Gothic"/>
                <w:sz w:val="22"/>
              </w:rPr>
            </w:pPr>
          </w:p>
        </w:tc>
      </w:tr>
    </w:tbl>
    <w:p w14:paraId="3025F4D7" w14:textId="710F2E31" w:rsidR="00F349FF" w:rsidRDefault="00327DF9" w:rsidP="00AF561D">
      <w:pPr>
        <w:spacing w:after="0" w:line="259" w:lineRule="auto"/>
        <w:ind w:left="0" w:firstLine="0"/>
      </w:pPr>
      <w:r>
        <w:t xml:space="preserve"> </w:t>
      </w:r>
    </w:p>
    <w:sectPr w:rsidR="00F349FF" w:rsidSect="00C41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082" w:bottom="1482" w:left="1078" w:header="781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FF394" w14:textId="77777777" w:rsidR="00C40AE9" w:rsidRDefault="00C40AE9">
      <w:pPr>
        <w:spacing w:after="0" w:line="240" w:lineRule="auto"/>
      </w:pPr>
      <w:r>
        <w:separator/>
      </w:r>
    </w:p>
  </w:endnote>
  <w:endnote w:type="continuationSeparator" w:id="0">
    <w:p w14:paraId="50E509DE" w14:textId="77777777" w:rsidR="00C40AE9" w:rsidRDefault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1EDDE" w14:textId="77777777" w:rsidR="008E0541" w:rsidRDefault="008E0541">
    <w:pPr>
      <w:spacing w:after="0" w:line="228" w:lineRule="auto"/>
      <w:ind w:left="10073" w:right="-386" w:hanging="413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F8456" w14:textId="77777777" w:rsidR="008E0541" w:rsidRDefault="008E0541">
    <w:pPr>
      <w:spacing w:after="0" w:line="228" w:lineRule="auto"/>
      <w:ind w:left="10073" w:right="-386" w:hanging="413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EA6A2" w14:textId="77777777" w:rsidR="008E0541" w:rsidRDefault="008E0541">
    <w:pPr>
      <w:spacing w:after="0" w:line="228" w:lineRule="auto"/>
      <w:ind w:left="10073" w:right="-386" w:hanging="413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78DBB" w14:textId="77777777" w:rsidR="00C40AE9" w:rsidRDefault="00C40AE9">
      <w:pPr>
        <w:spacing w:after="0" w:line="240" w:lineRule="auto"/>
      </w:pPr>
      <w:r>
        <w:separator/>
      </w:r>
    </w:p>
  </w:footnote>
  <w:footnote w:type="continuationSeparator" w:id="0">
    <w:p w14:paraId="43576C7E" w14:textId="77777777" w:rsidR="00C40AE9" w:rsidRDefault="00C4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46BCA" w14:textId="77777777" w:rsidR="008E0541" w:rsidRDefault="008E0541">
    <w:pPr>
      <w:spacing w:after="0" w:line="259" w:lineRule="auto"/>
      <w:ind w:left="6" w:firstLine="0"/>
      <w:jc w:val="center"/>
    </w:pPr>
    <w:r>
      <w:rPr>
        <w:b/>
        <w:color w:val="4472C4"/>
        <w:sz w:val="36"/>
      </w:rPr>
      <w:t>BANDO PIANO LOMBARDIA</w:t>
    </w:r>
    <w:r>
      <w:rPr>
        <w:b/>
        <w:color w:val="4472C4"/>
        <w:sz w:val="28"/>
      </w:rPr>
      <w:t xml:space="preserve"> </w:t>
    </w:r>
    <w:r>
      <w:rPr>
        <w:color w:val="4472C4"/>
        <w:sz w:val="28"/>
      </w:rPr>
      <w:t xml:space="preserve">– ALLEGATO 1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E4325" w14:textId="77777777" w:rsidR="008E0541" w:rsidRDefault="008E0541">
    <w:pPr>
      <w:spacing w:after="0" w:line="259" w:lineRule="auto"/>
      <w:ind w:left="6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1F775" w14:textId="77777777" w:rsidR="008E0541" w:rsidRDefault="008E0541">
    <w:pPr>
      <w:spacing w:after="0" w:line="259" w:lineRule="auto"/>
      <w:ind w:left="6" w:firstLine="0"/>
      <w:jc w:val="center"/>
    </w:pPr>
    <w:r>
      <w:rPr>
        <w:b/>
        <w:color w:val="4472C4"/>
        <w:sz w:val="36"/>
      </w:rPr>
      <w:t>BANDO PIANO LOMBARDIA</w:t>
    </w:r>
    <w:r>
      <w:rPr>
        <w:b/>
        <w:color w:val="4472C4"/>
        <w:sz w:val="28"/>
      </w:rPr>
      <w:t xml:space="preserve"> </w:t>
    </w:r>
    <w:r>
      <w:rPr>
        <w:color w:val="4472C4"/>
        <w:sz w:val="28"/>
      </w:rPr>
      <w:t xml:space="preserve">– ALLEGATO 1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4528E"/>
    <w:multiLevelType w:val="hybridMultilevel"/>
    <w:tmpl w:val="23F6F7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F6BE6"/>
    <w:multiLevelType w:val="hybridMultilevel"/>
    <w:tmpl w:val="4342877C"/>
    <w:lvl w:ilvl="0" w:tplc="041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17FD7FBC"/>
    <w:multiLevelType w:val="hybridMultilevel"/>
    <w:tmpl w:val="23F6F7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B6CB9"/>
    <w:multiLevelType w:val="hybridMultilevel"/>
    <w:tmpl w:val="6EAAD960"/>
    <w:lvl w:ilvl="0" w:tplc="041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 w15:restartNumberingAfterBreak="0">
    <w:nsid w:val="35CD2CA0"/>
    <w:multiLevelType w:val="hybridMultilevel"/>
    <w:tmpl w:val="7D22FAE8"/>
    <w:lvl w:ilvl="0" w:tplc="4D4483DC">
      <w:start w:val="1"/>
      <w:numFmt w:val="lowerLetter"/>
      <w:lvlText w:val="%1)"/>
      <w:lvlJc w:val="left"/>
      <w:pPr>
        <w:ind w:left="361" w:hanging="360"/>
      </w:pPr>
      <w:rPr>
        <w:rFonts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 w15:restartNumberingAfterBreak="0">
    <w:nsid w:val="37E86CC8"/>
    <w:multiLevelType w:val="multilevel"/>
    <w:tmpl w:val="0A2200AA"/>
    <w:lvl w:ilvl="0">
      <w:start w:val="1"/>
      <w:numFmt w:val="decimal"/>
      <w:pStyle w:val="Titolo1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itolo2"/>
      <w:lvlText w:val="%1.%2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BD3C07"/>
    <w:multiLevelType w:val="hybridMultilevel"/>
    <w:tmpl w:val="C03C57F8"/>
    <w:lvl w:ilvl="0" w:tplc="0410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7" w15:restartNumberingAfterBreak="0">
    <w:nsid w:val="45936444"/>
    <w:multiLevelType w:val="hybridMultilevel"/>
    <w:tmpl w:val="8B2CACD8"/>
    <w:lvl w:ilvl="0" w:tplc="45D0C090">
      <w:start w:val="1"/>
      <w:numFmt w:val="lowerLetter"/>
      <w:lvlText w:val="%1)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D4C322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2E0EB6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163FBC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F22158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ECFE44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F6244C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00BF06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160114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1B64D8"/>
    <w:multiLevelType w:val="hybridMultilevel"/>
    <w:tmpl w:val="C7C218E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63BBC"/>
    <w:multiLevelType w:val="hybridMultilevel"/>
    <w:tmpl w:val="A942E0C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E739D2"/>
    <w:multiLevelType w:val="hybridMultilevel"/>
    <w:tmpl w:val="C7C218E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64EC0"/>
    <w:multiLevelType w:val="hybridMultilevel"/>
    <w:tmpl w:val="B7DCE8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850B9F"/>
    <w:multiLevelType w:val="hybridMultilevel"/>
    <w:tmpl w:val="C7C218E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723002">
    <w:abstractNumId w:val="7"/>
  </w:num>
  <w:num w:numId="2" w16cid:durableId="1233932609">
    <w:abstractNumId w:val="5"/>
  </w:num>
  <w:num w:numId="3" w16cid:durableId="1812867838">
    <w:abstractNumId w:val="1"/>
  </w:num>
  <w:num w:numId="4" w16cid:durableId="11536314">
    <w:abstractNumId w:val="2"/>
  </w:num>
  <w:num w:numId="5" w16cid:durableId="99842410">
    <w:abstractNumId w:val="3"/>
  </w:num>
  <w:num w:numId="6" w16cid:durableId="826366063">
    <w:abstractNumId w:val="4"/>
  </w:num>
  <w:num w:numId="7" w16cid:durableId="1890800774">
    <w:abstractNumId w:val="9"/>
  </w:num>
  <w:num w:numId="8" w16cid:durableId="1597784673">
    <w:abstractNumId w:val="6"/>
  </w:num>
  <w:num w:numId="9" w16cid:durableId="1692489954">
    <w:abstractNumId w:val="0"/>
  </w:num>
  <w:num w:numId="10" w16cid:durableId="1692149040">
    <w:abstractNumId w:val="10"/>
  </w:num>
  <w:num w:numId="11" w16cid:durableId="2070764027">
    <w:abstractNumId w:val="8"/>
  </w:num>
  <w:num w:numId="12" w16cid:durableId="1083333777">
    <w:abstractNumId w:val="11"/>
  </w:num>
  <w:num w:numId="13" w16cid:durableId="1908005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406"/>
    <w:rsid w:val="000061EE"/>
    <w:rsid w:val="00035F87"/>
    <w:rsid w:val="000607C5"/>
    <w:rsid w:val="00081D06"/>
    <w:rsid w:val="000A315A"/>
    <w:rsid w:val="000D7BA7"/>
    <w:rsid w:val="000F5C80"/>
    <w:rsid w:val="00113776"/>
    <w:rsid w:val="0011482F"/>
    <w:rsid w:val="0016658C"/>
    <w:rsid w:val="00166D9E"/>
    <w:rsid w:val="00180E85"/>
    <w:rsid w:val="0018405F"/>
    <w:rsid w:val="001864F6"/>
    <w:rsid w:val="001A589C"/>
    <w:rsid w:val="001B029A"/>
    <w:rsid w:val="001D3CFF"/>
    <w:rsid w:val="00213A25"/>
    <w:rsid w:val="00272C8C"/>
    <w:rsid w:val="00274959"/>
    <w:rsid w:val="00283B2B"/>
    <w:rsid w:val="00327DF9"/>
    <w:rsid w:val="003477AC"/>
    <w:rsid w:val="003750C2"/>
    <w:rsid w:val="003B39D7"/>
    <w:rsid w:val="003C2F15"/>
    <w:rsid w:val="003C4771"/>
    <w:rsid w:val="003F1BEC"/>
    <w:rsid w:val="003F23D0"/>
    <w:rsid w:val="004027E5"/>
    <w:rsid w:val="004245E1"/>
    <w:rsid w:val="0044602F"/>
    <w:rsid w:val="004618F7"/>
    <w:rsid w:val="00473F6E"/>
    <w:rsid w:val="00484F7D"/>
    <w:rsid w:val="004D21F9"/>
    <w:rsid w:val="004D2CBA"/>
    <w:rsid w:val="005310A7"/>
    <w:rsid w:val="00541896"/>
    <w:rsid w:val="00561060"/>
    <w:rsid w:val="005A118B"/>
    <w:rsid w:val="005B299D"/>
    <w:rsid w:val="005B63CE"/>
    <w:rsid w:val="005C0C89"/>
    <w:rsid w:val="005D11BF"/>
    <w:rsid w:val="0060486E"/>
    <w:rsid w:val="0061302F"/>
    <w:rsid w:val="00632A10"/>
    <w:rsid w:val="00692E7D"/>
    <w:rsid w:val="006A05B6"/>
    <w:rsid w:val="006A44A9"/>
    <w:rsid w:val="006C47A2"/>
    <w:rsid w:val="006C6765"/>
    <w:rsid w:val="006E5DAA"/>
    <w:rsid w:val="00701EAE"/>
    <w:rsid w:val="00727024"/>
    <w:rsid w:val="00755134"/>
    <w:rsid w:val="00755F14"/>
    <w:rsid w:val="00786934"/>
    <w:rsid w:val="00794026"/>
    <w:rsid w:val="007D29BA"/>
    <w:rsid w:val="008303D1"/>
    <w:rsid w:val="008401F6"/>
    <w:rsid w:val="008510F5"/>
    <w:rsid w:val="008D1917"/>
    <w:rsid w:val="008E0541"/>
    <w:rsid w:val="009029BD"/>
    <w:rsid w:val="00915898"/>
    <w:rsid w:val="00921A0B"/>
    <w:rsid w:val="00927A41"/>
    <w:rsid w:val="009672B3"/>
    <w:rsid w:val="009675C2"/>
    <w:rsid w:val="00971AE0"/>
    <w:rsid w:val="00984070"/>
    <w:rsid w:val="00990AF1"/>
    <w:rsid w:val="009B1A85"/>
    <w:rsid w:val="009D5ABB"/>
    <w:rsid w:val="009E3BF3"/>
    <w:rsid w:val="009F2406"/>
    <w:rsid w:val="009F6AAA"/>
    <w:rsid w:val="00A01281"/>
    <w:rsid w:val="00A45258"/>
    <w:rsid w:val="00A723AD"/>
    <w:rsid w:val="00A9068D"/>
    <w:rsid w:val="00A91011"/>
    <w:rsid w:val="00AB725E"/>
    <w:rsid w:val="00AD5DAF"/>
    <w:rsid w:val="00AF561D"/>
    <w:rsid w:val="00B53F6C"/>
    <w:rsid w:val="00B6023D"/>
    <w:rsid w:val="00B72C5F"/>
    <w:rsid w:val="00B7516E"/>
    <w:rsid w:val="00B8290C"/>
    <w:rsid w:val="00C40AE9"/>
    <w:rsid w:val="00C410B1"/>
    <w:rsid w:val="00C41AA6"/>
    <w:rsid w:val="00C5461F"/>
    <w:rsid w:val="00C62544"/>
    <w:rsid w:val="00CC30A5"/>
    <w:rsid w:val="00CE2EC4"/>
    <w:rsid w:val="00D73B62"/>
    <w:rsid w:val="00D80254"/>
    <w:rsid w:val="00D92197"/>
    <w:rsid w:val="00DE175D"/>
    <w:rsid w:val="00E11A72"/>
    <w:rsid w:val="00E36B45"/>
    <w:rsid w:val="00E6218D"/>
    <w:rsid w:val="00E66E3F"/>
    <w:rsid w:val="00E765CC"/>
    <w:rsid w:val="00EB2B34"/>
    <w:rsid w:val="00EB2E73"/>
    <w:rsid w:val="00EB7FD6"/>
    <w:rsid w:val="00F254C4"/>
    <w:rsid w:val="00F349FF"/>
    <w:rsid w:val="00F41772"/>
    <w:rsid w:val="00FC6202"/>
    <w:rsid w:val="00FC6229"/>
    <w:rsid w:val="00FD0047"/>
    <w:rsid w:val="00FD3AB6"/>
    <w:rsid w:val="00FE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08405"/>
  <w15:chartTrackingRefBased/>
  <w15:docId w15:val="{68FCAAFD-DB82-4F21-9F95-CBDCF62D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2406"/>
    <w:pPr>
      <w:spacing w:after="4" w:line="249" w:lineRule="auto"/>
      <w:ind w:left="10" w:hanging="10"/>
    </w:pPr>
    <w:rPr>
      <w:rFonts w:ascii="Calibri" w:eastAsia="Calibri" w:hAnsi="Calibri" w:cs="Calibri"/>
      <w:color w:val="000000"/>
      <w:sz w:val="20"/>
      <w:lang w:eastAsia="it-IT"/>
    </w:rPr>
  </w:style>
  <w:style w:type="paragraph" w:styleId="Titolo1">
    <w:name w:val="heading 1"/>
    <w:next w:val="Normale"/>
    <w:link w:val="Titolo1Carattere"/>
    <w:uiPriority w:val="9"/>
    <w:qFormat/>
    <w:rsid w:val="009F2406"/>
    <w:pPr>
      <w:keepNext/>
      <w:keepLines/>
      <w:numPr>
        <w:numId w:val="2"/>
      </w:numPr>
      <w:spacing w:after="40"/>
      <w:outlineLvl w:val="0"/>
    </w:pPr>
    <w:rPr>
      <w:rFonts w:ascii="Calibri" w:eastAsia="Calibri" w:hAnsi="Calibri" w:cs="Calibri"/>
      <w:b/>
      <w:color w:val="000000"/>
      <w:sz w:val="20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9F2406"/>
    <w:pPr>
      <w:keepNext/>
      <w:keepLines/>
      <w:numPr>
        <w:ilvl w:val="1"/>
        <w:numId w:val="2"/>
      </w:numPr>
      <w:spacing w:after="0"/>
      <w:outlineLvl w:val="1"/>
    </w:pPr>
    <w:rPr>
      <w:rFonts w:ascii="Calibri" w:eastAsia="Calibri" w:hAnsi="Calibri" w:cs="Calibri"/>
      <w:b/>
      <w:color w:val="000000"/>
      <w:sz w:val="20"/>
      <w:u w:val="single" w:color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2406"/>
    <w:rPr>
      <w:rFonts w:ascii="Calibri" w:eastAsia="Calibri" w:hAnsi="Calibri" w:cs="Calibri"/>
      <w:b/>
      <w:color w:val="000000"/>
      <w:sz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F2406"/>
    <w:rPr>
      <w:rFonts w:ascii="Calibri" w:eastAsia="Calibri" w:hAnsi="Calibri" w:cs="Calibri"/>
      <w:b/>
      <w:color w:val="000000"/>
      <w:sz w:val="20"/>
      <w:u w:val="single" w:color="000000"/>
      <w:lang w:eastAsia="it-IT"/>
    </w:rPr>
  </w:style>
  <w:style w:type="table" w:customStyle="1" w:styleId="TableGrid">
    <w:name w:val="TableGrid"/>
    <w:rsid w:val="009F2406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9F2406"/>
    <w:pPr>
      <w:ind w:left="720"/>
      <w:contextualSpacing/>
    </w:pPr>
  </w:style>
  <w:style w:type="paragraph" w:styleId="Revisione">
    <w:name w:val="Revision"/>
    <w:hidden/>
    <w:uiPriority w:val="99"/>
    <w:semiHidden/>
    <w:rsid w:val="00A91011"/>
    <w:pPr>
      <w:spacing w:after="0" w:line="240" w:lineRule="auto"/>
    </w:pPr>
    <w:rPr>
      <w:rFonts w:ascii="Calibri" w:eastAsia="Calibri" w:hAnsi="Calibri" w:cs="Calibri"/>
      <w:color w:val="000000"/>
      <w:sz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53F6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3F6C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3F6C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3F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3F6C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ui-provider">
    <w:name w:val="ui-provider"/>
    <w:basedOn w:val="Carpredefinitoparagrafo"/>
    <w:rsid w:val="001B029A"/>
  </w:style>
  <w:style w:type="character" w:customStyle="1" w:styleId="ParagrafoelencoCarattere">
    <w:name w:val="Paragrafo elenco Carattere"/>
    <w:link w:val="Paragrafoelenco"/>
    <w:uiPriority w:val="34"/>
    <w:locked/>
    <w:rsid w:val="00A01281"/>
    <w:rPr>
      <w:rFonts w:ascii="Calibri" w:eastAsia="Calibri" w:hAnsi="Calibri" w:cs="Calibri"/>
      <w:color w:val="000000"/>
      <w:sz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10</cp:revision>
  <dcterms:created xsi:type="dcterms:W3CDTF">2024-07-01T16:04:00Z</dcterms:created>
  <dcterms:modified xsi:type="dcterms:W3CDTF">2024-08-29T15:45:00Z</dcterms:modified>
</cp:coreProperties>
</file>